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E" w:rsidRDefault="007D5E5E" w:rsidP="007D5E5E">
      <w:pPr>
        <w:rPr>
          <w:color w:val="1F497D"/>
        </w:rPr>
      </w:pPr>
      <w:r>
        <w:rPr>
          <w:color w:val="1F497D"/>
        </w:rPr>
        <w:t>Concorso a cattedre e formazione dei docenti. La prof.ssa Adriana Lanza della sezione Mathesis di Roma invita a dibattere il tema e scrive:</w:t>
      </w:r>
    </w:p>
    <w:p w:rsidR="007D5E5E" w:rsidRDefault="007D5E5E" w:rsidP="007D5E5E">
      <w:pPr>
        <w:pStyle w:val="Testonormale"/>
        <w:spacing w:after="0"/>
        <w:rPr>
          <w:rFonts w:ascii="Georgia" w:hAnsi="Georgia" w:cs="Consolas"/>
          <w:color w:val="333333"/>
          <w:sz w:val="16"/>
          <w:szCs w:val="16"/>
        </w:rPr>
      </w:pPr>
      <w:r>
        <w:rPr>
          <w:rFonts w:ascii="Verdana" w:hAnsi="Verdana" w:cs="Consolas"/>
          <w:sz w:val="18"/>
          <w:szCs w:val="18"/>
        </w:rPr>
        <w:t>Cari colleghi,</w:t>
      </w:r>
      <w:r>
        <w:rPr>
          <w:rFonts w:ascii="Verdana" w:hAnsi="Verdana" w:cs="Consolas"/>
          <w:color w:val="1F497D"/>
          <w:sz w:val="18"/>
          <w:szCs w:val="18"/>
        </w:rPr>
        <w:t xml:space="preserve"> </w:t>
      </w:r>
      <w:r>
        <w:rPr>
          <w:rFonts w:ascii="Georgia" w:hAnsi="Georgia" w:cs="Consolas"/>
          <w:color w:val="1F497D"/>
          <w:sz w:val="16"/>
          <w:szCs w:val="16"/>
        </w:rPr>
        <w:t>a</w:t>
      </w:r>
      <w:r>
        <w:rPr>
          <w:rFonts w:ascii="Georgia" w:hAnsi="Georgia" w:cs="Consolas"/>
          <w:color w:val="333333"/>
          <w:sz w:val="16"/>
          <w:szCs w:val="16"/>
        </w:rPr>
        <w:t xml:space="preserve"> quanto pare dopo le prove di ammissione al TFA, dopo le prove preselettive del Concorso a cattedre,  a conclusione delle prove scritte    dello stesso concorso, si parla ancora di prove d’esame insoddisfacenti , sia sul piano organizzativo che su quello dei contenuti. 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Ai  soliti amari commenti nei forum, si aggiunge il sito della Mathesis Nazionale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hyperlink r:id="rId4" w:history="1">
        <w:r>
          <w:rPr>
            <w:rStyle w:val="Collegamentoipertestuale"/>
            <w:rFonts w:ascii="Georgia" w:hAnsi="Georgia"/>
            <w:sz w:val="16"/>
            <w:szCs w:val="16"/>
          </w:rPr>
          <w:t>http://www.mathesisnazionale.it/</w:t>
        </w:r>
      </w:hyperlink>
      <w:r>
        <w:rPr>
          <w:rFonts w:ascii="Georgia" w:hAnsi="Georgia"/>
          <w:color w:val="333333"/>
          <w:sz w:val="16"/>
          <w:szCs w:val="16"/>
        </w:rPr>
        <w:t>  dove si legge che nelle tracce delle  prove scritte  relative alle cattedre A047 e A049,  sono stati riscontrati alcuni errori .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Al  di là di una  legittima  richiesta  di   maggiore attenzione  nella stesura delle prove,  penso che si debbano   valutare le tracce alla luce di quanto  è scritto nel bando di concorso  e soprattutto si debba discutere sull’attendibilità del processo  con cui  gli insegnanti vengono selezionati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b/>
          <w:bCs/>
          <w:i/>
          <w:iCs/>
          <w:color w:val="333333"/>
          <w:sz w:val="16"/>
          <w:szCs w:val="16"/>
        </w:rPr>
        <w:t>Art. 5.Prove preselettive</w:t>
      </w:r>
      <w:r>
        <w:rPr>
          <w:rFonts w:ascii="Georgia" w:hAnsi="Georgia"/>
          <w:i/>
          <w:iCs/>
          <w:color w:val="333333"/>
          <w:sz w:val="16"/>
          <w:szCs w:val="16"/>
        </w:rPr>
        <w:t>:Ai fini dell'ammissione alle prove scritte i candidati devono superare una prova di preselezione</w:t>
      </w:r>
      <w:r>
        <w:rPr>
          <w:rStyle w:val="apple-converted-space"/>
          <w:rFonts w:ascii="Georgia" w:hAnsi="Georgia"/>
          <w:b/>
          <w:bCs/>
          <w:i/>
          <w:iCs/>
          <w:color w:val="333333"/>
          <w:sz w:val="16"/>
          <w:szCs w:val="16"/>
        </w:rPr>
        <w:t> </w:t>
      </w:r>
      <w:r>
        <w:rPr>
          <w:rFonts w:ascii="Georgia" w:hAnsi="Georgia"/>
          <w:i/>
          <w:iCs/>
          <w:color w:val="333333"/>
          <w:sz w:val="16"/>
          <w:szCs w:val="16"/>
        </w:rPr>
        <w:t>computer-based, unica per tutti i posti e le classi di concorso e per tutto il territorio nazionale, volta all'accertamento delle capacità logiche, di comprensione del testo, delle competenze digitali nonché delle competenze linguistiche in una delle seguenti lingue comunitarie a scelta del candidato: inglese, francese, tedesco e spagnolo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b/>
          <w:bCs/>
          <w:i/>
          <w:iCs/>
          <w:color w:val="333333"/>
          <w:sz w:val="16"/>
          <w:szCs w:val="16"/>
        </w:rPr>
        <w:t>Art. 7 - Prove scritte ovvero scritto-grafiche</w:t>
      </w:r>
      <w:r>
        <w:rPr>
          <w:rFonts w:ascii="Georgia" w:hAnsi="Georgia"/>
          <w:i/>
          <w:iCs/>
          <w:color w:val="333333"/>
          <w:sz w:val="16"/>
          <w:szCs w:val="16"/>
        </w:rPr>
        <w:t> 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i/>
          <w:iCs/>
          <w:color w:val="333333"/>
          <w:sz w:val="16"/>
          <w:szCs w:val="16"/>
        </w:rPr>
        <w:t>1. I candidati che superano la prova di cui all’articolo 5 sono ammessi, con decreto del direttore generale dell’Ufficio scolastico regionale competente, a sostenere una o più prove nazionali scritte ovvero scritto-grafiche relative alle discipline oggetto di insegnamento per ciascun posto o classe di concorso.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i/>
          <w:iCs/>
          <w:color w:val="333333"/>
          <w:sz w:val="16"/>
          <w:szCs w:val="16"/>
        </w:rPr>
        <w:t>2. Le prove di cui al comma 1 consistono in una serie di quesiti a risposta aperta e sono finalizzate a valutare la padronanza delle competenze professionali nonché delle discipline oggetto di insegnamento.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Il che fa pensare, tra l’altro, che i quesiti dovessero  fornire principalmente elementi di valutazione delle competenze professionali.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Oltre alla facile ironia  suggerita dalle circostanze ( forse le sviste servono  per valutare la competenza nel  correggere gli errori ?)  il tutto induce a   pensare  che i docenti e , in particolare la Mathesis,  debbano  esprimere il loro  parere sull’importante tema  della formazione , del reclutamento e della  professionalità dei docenti.</w:t>
      </w:r>
    </w:p>
    <w:p w:rsidR="007D5E5E" w:rsidRDefault="007D5E5E" w:rsidP="007D5E5E">
      <w:pPr>
        <w:pStyle w:val="Normale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b/>
          <w:bCs/>
          <w:color w:val="333333"/>
          <w:sz w:val="16"/>
          <w:szCs w:val="16"/>
        </w:rPr>
        <w:t>L’ incertezza dell’attuale quadro  politico non dovrebbe essere un motivo di sfiducia ma un invito a riprendere il ruolo di autorevoli interlocutori .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b/>
          <w:bCs/>
          <w:color w:val="333333"/>
          <w:sz w:val="16"/>
          <w:szCs w:val="16"/>
        </w:rPr>
        <w:t> </w:t>
      </w:r>
    </w:p>
    <w:p w:rsidR="00DE36DF" w:rsidRDefault="007D5E5E" w:rsidP="007D5E5E">
      <w:r>
        <w:rPr>
          <w:rFonts w:ascii="Georgia" w:hAnsi="Georgia"/>
          <w:b/>
          <w:bCs/>
          <w:color w:val="333333"/>
          <w:sz w:val="16"/>
          <w:szCs w:val="16"/>
        </w:rPr>
        <w:t> 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>Spero che su questo tema possa essere avviato un dibattito. Nel frattempo ho postato questo scritto nel Blog</w:t>
      </w:r>
      <w:r>
        <w:t xml:space="preserve"> </w:t>
      </w:r>
      <w:hyperlink r:id="rId5" w:history="1">
        <w:r>
          <w:rPr>
            <w:rStyle w:val="Collegamentoipertestuale"/>
            <w:rFonts w:ascii="Georgia" w:hAnsi="Georgia"/>
            <w:sz w:val="16"/>
            <w:szCs w:val="16"/>
          </w:rPr>
          <w:t>http://mathesisroma.wordpress.com/2013/03/18/alcune-considerazioni-sul-concorso-a-cattedre/</w:t>
        </w:r>
      </w:hyperlink>
    </w:p>
    <w:sectPr w:rsidR="00DE36DF" w:rsidSect="00DE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D5E5E"/>
    <w:rsid w:val="00407832"/>
    <w:rsid w:val="007563A5"/>
    <w:rsid w:val="007D5E5E"/>
    <w:rsid w:val="00DE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5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5E5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5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D5E5E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D5E5E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7D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esisroma.wordpress.com/2013/03/18/alcune-considerazioni-sul-concorso-a-cattedre/" TargetMode="External"/><Relationship Id="rId4" Type="http://schemas.openxmlformats.org/officeDocument/2006/relationships/hyperlink" Target="http://www.mathesisnaziona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2013-03-18T17:43:00Z</dcterms:created>
  <dcterms:modified xsi:type="dcterms:W3CDTF">2013-03-18T17:44:00Z</dcterms:modified>
</cp:coreProperties>
</file>